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1" w:firstLineChars="700"/>
        <w:rPr>
          <w:rFonts w:hint="eastAsia" w:ascii="微软雅黑" w:hAnsi="微软雅黑" w:eastAsia="微软雅黑" w:cs="微软雅黑"/>
          <w:b/>
          <w:bCs/>
          <w:color w:val="0000FF"/>
          <w:sz w:val="30"/>
          <w:szCs w:val="30"/>
          <w:lang w:val="en-US" w:eastAsia="zh-CN"/>
        </w:rPr>
      </w:pPr>
      <w:r>
        <w:rPr>
          <w:rFonts w:hint="eastAsia" w:ascii="微软雅黑" w:hAnsi="微软雅黑" w:eastAsia="微软雅黑" w:cs="微软雅黑"/>
          <w:b/>
          <w:bCs/>
          <w:color w:val="0000FF"/>
          <w:sz w:val="30"/>
          <w:szCs w:val="30"/>
        </w:rPr>
        <w:t>WT-DW/DL温度场研究实验仪</w:t>
      </w:r>
      <w:r>
        <w:rPr>
          <w:rFonts w:hint="eastAsia" w:ascii="微软雅黑" w:hAnsi="微软雅黑" w:eastAsia="微软雅黑" w:cs="微软雅黑"/>
          <w:b/>
          <w:bCs/>
          <w:color w:val="0000FF"/>
          <w:sz w:val="30"/>
          <w:szCs w:val="30"/>
          <w:lang w:val="en-US" w:eastAsia="zh-CN"/>
        </w:rPr>
        <w:t>概述</w:t>
      </w: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仿宋_GB2312" w:hAnsi="方正仿宋_GB2312" w:eastAsia="方正仿宋_GB2312" w:cs="方正仿宋_GB2312"/>
          <w:b/>
          <w:color w:val="FF0000"/>
          <w:sz w:val="24"/>
        </w:rPr>
      </w:pPr>
      <w:r>
        <w:rPr>
          <w:rFonts w:hint="eastAsia" w:ascii="方正仿宋_GB2312" w:hAnsi="方正仿宋_GB2312" w:eastAsia="方正仿宋_GB2312" w:cs="方正仿宋_GB2312"/>
          <w:b/>
          <w:color w:val="FF0000"/>
          <w:sz w:val="24"/>
        </w:rPr>
        <w:t>实验教学价值及方向</w:t>
      </w:r>
    </w:p>
    <w:p>
      <w:pPr>
        <w:rPr>
          <w:rFonts w:hint="eastAsia" w:ascii="方正仿宋_GB2312" w:hAnsi="方正仿宋_GB2312" w:eastAsia="方正仿宋_GB2312" w:cs="方正仿宋_GB2312"/>
          <w:b/>
          <w:color w:val="FF0000"/>
          <w:sz w:val="24"/>
        </w:rPr>
      </w:pPr>
    </w:p>
    <w:p>
      <w:pPr>
        <w:rPr>
          <w:rFonts w:hint="eastAsia" w:ascii="方正兰亭准黑_GBK" w:hAnsi="方正兰亭准黑_GBK" w:eastAsia="方正兰亭准黑_GBK" w:cs="方正兰亭准黑_GBK"/>
          <w:b/>
          <w:sz w:val="18"/>
          <w:szCs w:val="18"/>
        </w:rPr>
      </w:pPr>
      <w:r>
        <w:rPr>
          <w:rFonts w:hint="eastAsia" w:ascii="方正仿宋_GB2312" w:hAnsi="方正仿宋_GB2312" w:eastAsia="方正仿宋_GB2312" w:cs="方正仿宋_GB2312"/>
          <w:b/>
          <w:color w:val="FF0000"/>
          <w:sz w:val="24"/>
        </w:rPr>
        <w:t>适用专业：大学物理、近代物理  应用物理、热能与动力工程</w:t>
      </w: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bCs/>
          <w:sz w:val="18"/>
          <w:szCs w:val="18"/>
        </w:rPr>
      </w:pPr>
      <w:r>
        <w:rPr>
          <w:rFonts w:hint="eastAsia" w:ascii="方正兰亭准黑_GBK" w:hAnsi="方正兰亭准黑_GBK" w:eastAsia="方正兰亭准黑_GBK" w:cs="方正兰亭准黑_GBK"/>
          <w:b/>
          <w:bCs/>
          <w:sz w:val="18"/>
          <w:szCs w:val="18"/>
        </w:rPr>
        <w:t>本实验装置采用半导体材料，经过特殊工艺制成的导电网络模块。半导体材料和传热学中“热阻”具有相同的数学特性。在导热系数为常数时，把本来连续的“场”离散化为均匀的网络节点，该网络离散是建立在微分方程理论基础上的。只有当电、热两个系统具备相同的边界条件，并且具有相同的传导特性时，即两者满足同一个数学方程，导电网络模块中的电势分布，才能真实反映温度场中温度的传导与分布。</w:t>
      </w:r>
    </w:p>
    <w:p>
      <w:pPr>
        <w:rPr>
          <w:rFonts w:hint="eastAsia" w:ascii="方正兰亭准黑_GBK" w:hAnsi="方正兰亭准黑_GBK" w:eastAsia="方正兰亭准黑_GBK" w:cs="方正兰亭准黑_GBK"/>
          <w:b/>
          <w:bCs/>
          <w:sz w:val="18"/>
          <w:szCs w:val="18"/>
        </w:rPr>
      </w:pPr>
      <w:r>
        <w:rPr>
          <w:rFonts w:hint="eastAsia" w:ascii="方正兰亭准黑_GBK" w:hAnsi="方正兰亭准黑_GBK" w:eastAsia="方正兰亭准黑_GBK" w:cs="方正兰亭准黑_GBK"/>
          <w:b/>
          <w:bCs/>
          <w:sz w:val="18"/>
          <w:szCs w:val="18"/>
        </w:rPr>
        <w:t xml:space="preserve">   热传导与温度分布实验是工程热力学专业最基础和最重要的基础课之一。电热模拟是解决传热问题中较精确和实用的一种实验方法，掌握这种类比理论和实验方法，对以后工程实践的应用拓展，都有着极其深远的意义。</w:t>
      </w: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r>
        <w:rPr>
          <w:rFonts w:hint="eastAsia" w:ascii="方正兰亭准黑_GBK" w:hAnsi="方正兰亭准黑_GBK" w:eastAsia="方正兰亭准黑_GBK" w:cs="方正兰亭准黑_GBK"/>
          <w:b/>
          <w:bCs/>
          <w:sz w:val="18"/>
          <w:szCs w:val="18"/>
        </w:rPr>
        <w:drawing>
          <wp:inline distT="0" distB="0" distL="114300" distR="114300">
            <wp:extent cx="5271135" cy="3727450"/>
            <wp:effectExtent l="0" t="0" r="1905" b="6350"/>
            <wp:docPr id="1" name="图片 1"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7"/>
                    <pic:cNvPicPr>
                      <a:picLocks noChangeAspect="1"/>
                    </pic:cNvPicPr>
                  </pic:nvPicPr>
                  <pic:blipFill>
                    <a:blip r:embed="rId4"/>
                    <a:stretch>
                      <a:fillRect/>
                    </a:stretch>
                  </pic:blipFill>
                  <pic:spPr>
                    <a:xfrm>
                      <a:off x="0" y="0"/>
                      <a:ext cx="5271135" cy="3727450"/>
                    </a:xfrm>
                    <a:prstGeom prst="rect">
                      <a:avLst/>
                    </a:prstGeom>
                    <a:noFill/>
                    <a:ln>
                      <a:noFill/>
                    </a:ln>
                  </pic:spPr>
                </pic:pic>
              </a:graphicData>
            </a:graphic>
          </wp:inline>
        </w:drawing>
      </w: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p>
    <w:p>
      <w:pPr>
        <w:rPr>
          <w:rFonts w:hint="eastAsia" w:ascii="方正兰亭准黑_GBK" w:hAnsi="方正兰亭准黑_GBK" w:eastAsia="方正兰亭准黑_GBK" w:cs="方正兰亭准黑_GBK"/>
          <w:b/>
          <w:bCs/>
          <w:sz w:val="18"/>
          <w:szCs w:val="18"/>
        </w:rPr>
      </w:pPr>
      <w:r>
        <w:drawing>
          <wp:inline distT="0" distB="0" distL="114300" distR="114300">
            <wp:extent cx="2289175" cy="1838960"/>
            <wp:effectExtent l="0" t="0" r="1206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2289175" cy="1838960"/>
                    </a:xfrm>
                    <a:prstGeom prst="rect">
                      <a:avLst/>
                    </a:prstGeom>
                    <a:noFill/>
                    <a:ln>
                      <a:noFill/>
                    </a:ln>
                  </pic:spPr>
                </pic:pic>
              </a:graphicData>
            </a:graphic>
          </wp:inline>
        </w:drawing>
      </w:r>
      <w:r>
        <w:rPr>
          <w:rFonts w:hint="eastAsia"/>
        </w:rPr>
        <w:t xml:space="preserve">     </w:t>
      </w:r>
      <w:r>
        <w:drawing>
          <wp:inline distT="0" distB="0" distL="114300" distR="114300">
            <wp:extent cx="2233930" cy="1866265"/>
            <wp:effectExtent l="0" t="0" r="6350" b="825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2233930" cy="1866265"/>
                    </a:xfrm>
                    <a:prstGeom prst="rect">
                      <a:avLst/>
                    </a:prstGeom>
                    <a:noFill/>
                    <a:ln>
                      <a:noFill/>
                    </a:ln>
                  </pic:spPr>
                </pic:pic>
              </a:graphicData>
            </a:graphic>
          </wp:inline>
        </w:drawing>
      </w:r>
    </w:p>
    <w:p>
      <w:pPr>
        <w:rPr>
          <w:rFonts w:hint="eastAsia" w:ascii="黑体" w:hAnsi="黑体" w:eastAsia="黑体" w:cs="方正仿宋_GB2312"/>
          <w:b/>
          <w:bCs/>
          <w:color w:val="00B0F0"/>
        </w:rPr>
      </w:pPr>
      <w:r>
        <w:rPr>
          <w:rFonts w:hint="eastAsia" w:ascii="黑体" w:hAnsi="黑体" w:eastAsia="黑体" w:cs="方正仿宋_GB2312"/>
          <w:b/>
          <w:bCs/>
          <w:color w:val="00B0F0"/>
        </w:rPr>
        <w:t>实验内容</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1、掌握传热学中“热阻”的概念，以及导热问题的数学求解方法；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2、认识墙角传热模型中，对流边界和等温边界的特点和含义；</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3、掌握电热模拟，解决传热问题的实验方法；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4、测定对流和等温边界条件下，二维墙角的温度分布和换热量；</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5、学会热传导中，等温曲线的绘制；</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6、认识类似现象的比拟，在实践中的应用；</w:t>
      </w:r>
    </w:p>
    <w:p>
      <w:pPr>
        <w:spacing w:line="360" w:lineRule="auto"/>
        <w:rPr>
          <w:rFonts w:hint="eastAsia"/>
          <w:b/>
          <w:color w:val="FF0000"/>
          <w:sz w:val="24"/>
        </w:rPr>
      </w:pPr>
      <w:r>
        <w:rPr>
          <w:rFonts w:hint="eastAsia"/>
          <w:b/>
          <w:color w:val="FF0000"/>
          <w:sz w:val="24"/>
        </w:rPr>
        <w:t>技术参数：</w:t>
      </w:r>
    </w:p>
    <w:p>
      <w:pPr>
        <w:rPr>
          <w:rFonts w:hint="eastAsia" w:eastAsia="宋体"/>
          <w:b w:val="0"/>
          <w:bCs w:val="0"/>
          <w:lang w:val="en-US" w:eastAsia="zh-CN"/>
        </w:rPr>
      </w:pPr>
      <w:r>
        <w:rPr>
          <w:rFonts w:hint="eastAsia" w:eastAsia="宋体"/>
          <w:b w:val="0"/>
          <w:bCs w:val="0"/>
          <w:lang w:val="en-US" w:eastAsia="zh-CN"/>
        </w:rPr>
        <w:t>实验系统组成：等温边界实验箱、对流边界实验箱、数字万用表、直流稳压电源</w:t>
      </w:r>
    </w:p>
    <w:p>
      <w:pPr>
        <w:rPr>
          <w:rFonts w:hint="eastAsia" w:eastAsia="宋体"/>
          <w:b w:val="0"/>
          <w:bCs w:val="0"/>
          <w:lang w:val="en-US" w:eastAsia="zh-CN"/>
        </w:rPr>
      </w:pPr>
      <w:r>
        <w:rPr>
          <w:rFonts w:hint="eastAsia" w:eastAsia="宋体"/>
          <w:b w:val="0"/>
          <w:bCs w:val="0"/>
          <w:lang w:val="en-US" w:eastAsia="zh-CN"/>
        </w:rPr>
        <w:t>1、等温边界实验箱：实验测点共132个节点，电压输入范围：0～50VDC，网格间距1</w:t>
      </w:r>
      <w:r>
        <w:rPr>
          <w:rFonts w:hint="eastAsia"/>
          <w:b w:val="0"/>
          <w:bCs w:val="0"/>
          <w:lang w:val="en-US" w:eastAsia="zh-CN"/>
        </w:rPr>
        <w:t>8</w:t>
      </w:r>
      <w:r>
        <w:rPr>
          <w:rFonts w:hint="eastAsia" w:eastAsia="宋体"/>
          <w:b w:val="0"/>
          <w:bCs w:val="0"/>
          <w:lang w:val="en-US" w:eastAsia="zh-CN"/>
        </w:rPr>
        <w:t>m。导热系数λ=0.53 W/(m.K)传导误差小于0.2%.</w:t>
      </w:r>
    </w:p>
    <w:p>
      <w:pPr>
        <w:rPr>
          <w:rFonts w:hint="eastAsia" w:eastAsia="宋体"/>
          <w:b w:val="0"/>
          <w:bCs w:val="0"/>
          <w:lang w:val="en-US" w:eastAsia="zh-CN"/>
        </w:rPr>
      </w:pPr>
      <w:r>
        <w:rPr>
          <w:rFonts w:hint="eastAsia" w:eastAsia="宋体"/>
          <w:b w:val="0"/>
          <w:bCs w:val="0"/>
          <w:lang w:val="en-US" w:eastAsia="zh-CN"/>
        </w:rPr>
        <w:t>2、对流边界实验箱：实验测点共176个节点（内部节点80个，边界节点52个，流体节点44个）。 电压输入范围：0～50VDC。，网格间距1</w:t>
      </w:r>
      <w:r>
        <w:rPr>
          <w:rFonts w:hint="eastAsia"/>
          <w:b w:val="0"/>
          <w:bCs w:val="0"/>
          <w:lang w:val="en-US" w:eastAsia="zh-CN"/>
        </w:rPr>
        <w:t>8</w:t>
      </w:r>
      <w:r>
        <w:rPr>
          <w:rFonts w:hint="eastAsia" w:eastAsia="宋体"/>
          <w:b w:val="0"/>
          <w:bCs w:val="0"/>
          <w:lang w:val="en-US" w:eastAsia="zh-CN"/>
        </w:rPr>
        <w:t>m。导热系数λ=0.53 W/(m.K)，传导误差小于0.2%</w:t>
      </w:r>
      <w:bookmarkStart w:id="0" w:name="_GoBack"/>
      <w:bookmarkEnd w:id="0"/>
    </w:p>
    <w:p>
      <w:pPr>
        <w:rPr>
          <w:rFonts w:hint="eastAsia" w:eastAsia="宋体"/>
          <w:b w:val="0"/>
          <w:bCs w:val="0"/>
          <w:lang w:val="en-US" w:eastAsia="zh-CN"/>
        </w:rPr>
      </w:pPr>
      <w:r>
        <w:rPr>
          <w:rFonts w:hint="eastAsia" w:eastAsia="宋体"/>
          <w:b w:val="0"/>
          <w:bCs w:val="0"/>
          <w:lang w:val="en-US" w:eastAsia="zh-CN"/>
        </w:rPr>
        <w:t>3、数字万用表，直流电压测量精度±0.05%</w:t>
      </w:r>
    </w:p>
    <w:p>
      <w:pPr>
        <w:rPr>
          <w:rFonts w:hint="eastAsia" w:eastAsia="宋体"/>
          <w:b w:val="0"/>
          <w:bCs w:val="0"/>
          <w:lang w:val="en-US" w:eastAsia="zh-CN"/>
        </w:rPr>
      </w:pPr>
      <w:r>
        <w:rPr>
          <w:rFonts w:hint="eastAsia" w:eastAsia="宋体"/>
          <w:b w:val="0"/>
          <w:bCs w:val="0"/>
          <w:lang w:val="en-US" w:eastAsia="zh-CN"/>
        </w:rPr>
        <w:t>4、直流稳压电源，恒压输出0～30V连续可调，恒流输出0～5A连续可调。纹波及噪声小于2mV,电压显示分辨率0.01V。</w:t>
      </w:r>
    </w:p>
    <w:p>
      <w:pPr>
        <w:rPr>
          <w:rFonts w:hint="eastAsia" w:eastAsia="宋体"/>
          <w:b w:val="0"/>
          <w:bCs w:val="0"/>
          <w:lang w:val="en-US" w:eastAsia="zh-CN"/>
        </w:rPr>
      </w:pPr>
      <w:r>
        <w:rPr>
          <w:rFonts w:hint="eastAsia"/>
          <w:b w:val="0"/>
          <w:bCs w:val="0"/>
          <w:lang w:val="en-US" w:eastAsia="zh-CN"/>
        </w:rPr>
        <w:t>5.绘制温度曲线3组，误差小于2%</w:t>
      </w:r>
    </w:p>
    <w:p>
      <w:pPr>
        <w:rPr>
          <w:rFonts w:hint="eastAsia" w:ascii="宋体" w:hAnsi="宋体" w:cs="宋体"/>
          <w:b/>
          <w:bCs/>
          <w:color w:val="FF0000"/>
        </w:rPr>
      </w:pPr>
      <w:r>
        <w:rPr>
          <w:rFonts w:hint="eastAsia" w:ascii="宋体" w:hAnsi="宋体" w:cs="宋体"/>
          <w:b/>
          <w:bCs/>
          <w:color w:val="FF0000"/>
        </w:rPr>
        <w:t>设备型号及配套</w:t>
      </w:r>
    </w:p>
    <w:p>
      <w:pPr>
        <w:rPr>
          <w:rFonts w:ascii="宋体" w:hAnsi="宋体" w:cs="宋体"/>
          <w:b/>
          <w:bCs/>
          <w:color w:val="FF0000"/>
        </w:rPr>
      </w:pPr>
    </w:p>
    <w:p>
      <w:r>
        <w:rPr>
          <w:rFonts w:hint="eastAsia" w:ascii="宋体" w:hAnsi="宋体" w:cs="宋体"/>
          <w:b/>
          <w:bCs/>
          <w:color w:val="C0504D"/>
        </w:rPr>
        <w:t xml:space="preserve">  设备成套性</w:t>
      </w:r>
    </w:p>
    <w:p>
      <w:pPr>
        <w:rPr>
          <w:rFonts w:hint="eastAsia" w:ascii="方正仿宋_GB2312" w:hAnsi="方正仿宋_GB2312" w:eastAsia="方正仿宋_GB2312" w:cs="方正仿宋_GB2312"/>
          <w:b/>
          <w:color w:val="366091"/>
          <w:szCs w:val="21"/>
        </w:rPr>
      </w:pPr>
      <w:r>
        <w:rPr>
          <w:rFonts w:hint="eastAsia"/>
        </w:rPr>
        <w:t xml:space="preserve">  实验系统组成：等温边界实验台、对流边界实验台、数字万用表、直流稳压电源</w:t>
      </w:r>
    </w:p>
    <w:p/>
    <w:tbl>
      <w:tblPr>
        <w:tblStyle w:val="4"/>
        <w:tblpPr w:leftFromText="180" w:rightFromText="180" w:vertAnchor="text" w:horzAnchor="page" w:tblpX="1490" w:tblpY="301"/>
        <w:tblOverlap w:val="never"/>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5"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设备名称</w:t>
            </w:r>
          </w:p>
        </w:tc>
        <w:tc>
          <w:tcPr>
            <w:tcW w:w="2841"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型号</w:t>
            </w:r>
          </w:p>
        </w:tc>
        <w:tc>
          <w:tcPr>
            <w:tcW w:w="2841"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实验室自备配套设备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5" w:type="dxa"/>
            <w:shd w:val="clear" w:color="auto" w:fill="BEBEBE"/>
            <w:noWrap w:val="0"/>
            <w:vAlign w:val="center"/>
          </w:tcPr>
          <w:p>
            <w:pPr>
              <w:rPr>
                <w:rFonts w:ascii="黑体" w:hAnsi="黑体" w:eastAsia="黑体" w:cs="宋体"/>
                <w:color w:val="000000"/>
              </w:rPr>
            </w:pPr>
            <w:r>
              <w:rPr>
                <w:rFonts w:ascii="黑体" w:hAnsi="黑体" w:eastAsia="黑体" w:cs="宋体"/>
                <w:color w:val="000000"/>
              </w:rPr>
              <w:t xml:space="preserve"> 温度场研究实验仪</w:t>
            </w:r>
          </w:p>
        </w:tc>
        <w:tc>
          <w:tcPr>
            <w:tcW w:w="2841" w:type="dxa"/>
            <w:shd w:val="clear" w:color="auto" w:fill="BEBEBE"/>
            <w:noWrap w:val="0"/>
            <w:vAlign w:val="center"/>
          </w:tcPr>
          <w:p>
            <w:pPr>
              <w:jc w:val="center"/>
              <w:rPr>
                <w:rFonts w:ascii="黑体" w:hAnsi="黑体" w:eastAsia="黑体" w:cs="宋体"/>
                <w:color w:val="000000"/>
              </w:rPr>
            </w:pPr>
            <w:r>
              <w:rPr>
                <w:rFonts w:ascii="黑体" w:hAnsi="黑体" w:eastAsia="黑体" w:cs="宋体"/>
                <w:color w:val="000000"/>
              </w:rPr>
              <w:t>WT-DW/DL</w:t>
            </w:r>
          </w:p>
        </w:tc>
        <w:tc>
          <w:tcPr>
            <w:tcW w:w="2841"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无</w:t>
            </w:r>
          </w:p>
        </w:tc>
      </w:tr>
    </w:tbl>
    <w:p>
      <w:pPr>
        <w:rPr>
          <w:rFonts w:hint="eastAsia" w:ascii="宋体" w:hAnsi="宋体" w:cs="宋体"/>
          <w:b/>
          <w:bCs/>
          <w:color w:val="FF0000"/>
        </w:rPr>
      </w:pPr>
    </w:p>
    <w:p>
      <w:r>
        <w:rPr>
          <w:rFonts w:hint="eastAsia" w:ascii="宋体" w:hAnsi="宋体" w:cs="宋体"/>
          <w:b/>
          <w:bCs/>
          <w:color w:val="FF0000"/>
        </w:rPr>
        <w:t>建议课时  3-4课时</w:t>
      </w:r>
    </w:p>
    <w:p>
      <w:pPr>
        <w:rPr>
          <w:rFonts w:hint="eastAsia" w:ascii="方正兰亭准黑_GBK" w:hAnsi="方正兰亭准黑_GBK" w:eastAsia="方正兰亭准黑_GBK" w:cs="方正兰亭准黑_GBK"/>
          <w:b/>
          <w:bCs/>
          <w:sz w:val="18"/>
          <w:szCs w:val="18"/>
        </w:rPr>
      </w:pPr>
    </w:p>
    <w:p>
      <w:pPr>
        <w:rPr>
          <w:rFonts w:hint="eastAsia"/>
          <w:b/>
          <w:bCs/>
          <w:lang w:val="en-US" w:eastAsia="zh-CN"/>
        </w:rPr>
      </w:pPr>
      <w:r>
        <w:rPr>
          <w:rFonts w:hint="eastAsia"/>
          <w:b/>
          <w:bCs/>
          <w:lang w:val="en-US" w:eastAsia="zh-CN"/>
        </w:rPr>
        <w:t xml:space="preserve">                                                    四川西测科技有限公司</w:t>
      </w:r>
    </w:p>
    <w:p>
      <w:pPr>
        <w:rPr>
          <w:rFonts w:hint="eastAsia" w:ascii="方正兰亭准黑_GBK" w:hAnsi="方正兰亭准黑_GBK" w:eastAsia="方正兰亭准黑_GBK" w:cs="方正兰亭准黑_GBK"/>
          <w:b/>
          <w:bCs/>
          <w:sz w:val="18"/>
          <w:szCs w:val="18"/>
        </w:rPr>
      </w:pPr>
      <w:r>
        <w:rPr>
          <w:rFonts w:hint="eastAsia"/>
          <w:b/>
          <w:bCs/>
          <w:lang w:val="en-US" w:eastAsia="zh-CN"/>
        </w:rPr>
        <w:t xml:space="preserve">                                                        2018年12月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8EC3F1-9BD8-4BD0-B579-F93484A518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embedRegular r:id="rId2" w:fontKey="{9A42782D-A1C1-4AD0-A4D2-0A3A81864B8F}"/>
  </w:font>
  <w:font w:name="微软雅黑">
    <w:panose1 w:val="020B0503020204020204"/>
    <w:charset w:val="86"/>
    <w:family w:val="swiss"/>
    <w:pitch w:val="default"/>
    <w:sig w:usb0="80000287" w:usb1="2ACF3C50" w:usb2="00000016" w:usb3="00000000" w:csb0="0004001F" w:csb1="00000000"/>
    <w:embedRegular r:id="rId3" w:fontKey="{0DF2A2D2-5130-4B1F-89B9-3B2A6E174A10}"/>
  </w:font>
  <w:font w:name="方正兰亭准黑_GBK">
    <w:altName w:val="微软雅黑"/>
    <w:panose1 w:val="02000000000000000000"/>
    <w:charset w:val="86"/>
    <w:family w:val="auto"/>
    <w:pitch w:val="default"/>
    <w:sig w:usb0="00000000" w:usb1="00000000" w:usb2="00082016" w:usb3="00000000" w:csb0="00040000" w:csb1="00000000"/>
    <w:embedRegular r:id="rId4" w:fontKey="{91A0C8E0-B9A8-4434-8B57-34B6085DD85F}"/>
  </w:font>
  <w:font w:name="方正仿宋_GB2312">
    <w:panose1 w:val="02010600010101010101"/>
    <w:charset w:val="86"/>
    <w:family w:val="auto"/>
    <w:pitch w:val="default"/>
    <w:sig w:usb0="00000001" w:usb1="080E0000" w:usb2="00000000" w:usb3="00000000" w:csb0="00040000" w:csb1="00000000"/>
    <w:embedRegular r:id="rId5" w:fontKey="{647E9C0D-6FE0-4BF9-A2C3-7086A2104E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57456"/>
    <w:rsid w:val="0ACC498A"/>
    <w:rsid w:val="0C5C32EE"/>
    <w:rsid w:val="1260742B"/>
    <w:rsid w:val="19CF7716"/>
    <w:rsid w:val="1E142CB8"/>
    <w:rsid w:val="50043667"/>
    <w:rsid w:val="7AA12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uiPriority w:val="0"/>
    <w:rPr>
      <w:rFonts w:ascii="宋体" w:hAnsi="Courier New"/>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84411</dc:creator>
  <cp:lastModifiedBy>赵小清</cp:lastModifiedBy>
  <dcterms:modified xsi:type="dcterms:W3CDTF">2019-12-22T07:06:25Z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